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08" w:rsidRPr="001E5144" w:rsidRDefault="00433808" w:rsidP="001E5144"/>
    <w:sectPr w:rsidR="00433808" w:rsidRPr="001E5144" w:rsidSect="00E6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7E" w:rsidRDefault="00C0407E" w:rsidP="00E644CD">
      <w:r>
        <w:separator/>
      </w:r>
    </w:p>
  </w:endnote>
  <w:endnote w:type="continuationSeparator" w:id="0">
    <w:p w:rsidR="00C0407E" w:rsidRDefault="00C0407E" w:rsidP="00E6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ITC Franklin Gothic Std Demi">
    <w:altName w:val="Arial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8" w:rsidRDefault="0015373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19" w:type="dxa"/>
      <w:tblLayout w:type="fixed"/>
      <w:tblLook w:val="04A0" w:firstRow="1" w:lastRow="0" w:firstColumn="1" w:lastColumn="0" w:noHBand="0" w:noVBand="1"/>
    </w:tblPr>
    <w:tblGrid>
      <w:gridCol w:w="591"/>
      <w:gridCol w:w="1428"/>
    </w:tblGrid>
    <w:tr w:rsidR="00E644CD" w:rsidRPr="00C0407E" w:rsidTr="00153738">
      <w:trPr>
        <w:trHeight w:val="289"/>
      </w:trPr>
      <w:tc>
        <w:tcPr>
          <w:tcW w:w="2019" w:type="dxa"/>
          <w:gridSpan w:val="2"/>
          <w:shd w:val="clear" w:color="auto" w:fill="auto"/>
          <w:tcMar>
            <w:left w:w="0" w:type="dxa"/>
          </w:tcMar>
        </w:tcPr>
        <w:p w:rsidR="00C35843" w:rsidRPr="00243FE1" w:rsidRDefault="008E7F16" w:rsidP="00C35843">
          <w:pPr>
            <w:spacing w:after="0"/>
            <w:rPr>
              <w:rFonts w:ascii="Franklin Gothic Demi" w:hAnsi="Franklin Gothic Demi"/>
              <w:b/>
              <w:noProof/>
              <w:color w:val="0046B9"/>
              <w:lang w:eastAsia="sv-SE"/>
            </w:rPr>
          </w:pPr>
          <w:bookmarkStart w:id="0" w:name="_GoBack" w:colFirst="0" w:colLast="0"/>
          <w:r w:rsidRPr="00243FE1">
            <w:rPr>
              <w:rFonts w:ascii="Franklin Gothic Demi" w:hAnsi="Franklin Gothic Demi"/>
              <w:b/>
              <w:noProof/>
              <w:color w:val="0046B9"/>
              <w:lang w:eastAsia="sv-SE"/>
            </w:rPr>
            <w:t>Värmdö IF</w:t>
          </w:r>
        </w:p>
      </w:tc>
    </w:tr>
    <w:bookmarkEnd w:id="0"/>
    <w:tr w:rsidR="00E644CD" w:rsidRPr="00C0407E" w:rsidTr="00153738">
      <w:trPr>
        <w:trHeight w:val="163"/>
      </w:trPr>
      <w:tc>
        <w:tcPr>
          <w:tcW w:w="591" w:type="dxa"/>
          <w:shd w:val="clear" w:color="auto" w:fill="auto"/>
          <w:tcMar>
            <w:lef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Telefon:</w:t>
          </w:r>
        </w:p>
      </w:tc>
      <w:tc>
        <w:tcPr>
          <w:tcW w:w="1428" w:type="dxa"/>
          <w:shd w:val="clear" w:color="auto" w:fill="auto"/>
          <w:tcMar>
            <w:left w:w="0" w:type="dxa"/>
            <w:righ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08 - 570 220 10</w:t>
          </w:r>
        </w:p>
      </w:tc>
    </w:tr>
    <w:tr w:rsidR="00E644CD" w:rsidRPr="00C0407E" w:rsidTr="00153738">
      <w:trPr>
        <w:trHeight w:val="172"/>
      </w:trPr>
      <w:tc>
        <w:tcPr>
          <w:tcW w:w="591" w:type="dxa"/>
          <w:shd w:val="clear" w:color="auto" w:fill="auto"/>
          <w:tcMar>
            <w:lef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E-post:</w:t>
          </w:r>
        </w:p>
      </w:tc>
      <w:tc>
        <w:tcPr>
          <w:tcW w:w="1428" w:type="dxa"/>
          <w:shd w:val="clear" w:color="auto" w:fill="auto"/>
          <w:tcMar>
            <w:left w:w="0" w:type="dxa"/>
            <w:righ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kansliet@varmdoif.se</w:t>
          </w:r>
        </w:p>
      </w:tc>
    </w:tr>
    <w:tr w:rsidR="00E644CD" w:rsidRPr="00C0407E" w:rsidTr="00153738">
      <w:trPr>
        <w:trHeight w:val="261"/>
      </w:trPr>
      <w:tc>
        <w:tcPr>
          <w:tcW w:w="591" w:type="dxa"/>
          <w:shd w:val="clear" w:color="auto" w:fill="auto"/>
          <w:tcMar>
            <w:lef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Webb:</w:t>
          </w:r>
        </w:p>
      </w:tc>
      <w:tc>
        <w:tcPr>
          <w:tcW w:w="1428" w:type="dxa"/>
          <w:shd w:val="clear" w:color="auto" w:fill="auto"/>
          <w:tcMar>
            <w:left w:w="0" w:type="dxa"/>
            <w:right w:w="0" w:type="dxa"/>
          </w:tcMar>
        </w:tcPr>
        <w:p w:rsidR="008E7F16" w:rsidRPr="00C0407E" w:rsidRDefault="008E7F16" w:rsidP="00E644CD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www.varmdoif.se</w:t>
          </w:r>
        </w:p>
      </w:tc>
    </w:tr>
    <w:tr w:rsidR="00E644CD" w:rsidRPr="00C0407E" w:rsidTr="00153738">
      <w:trPr>
        <w:trHeight w:val="343"/>
      </w:trPr>
      <w:tc>
        <w:tcPr>
          <w:tcW w:w="2019" w:type="dxa"/>
          <w:gridSpan w:val="2"/>
          <w:shd w:val="clear" w:color="auto" w:fill="auto"/>
          <w:tcMar>
            <w:left w:w="0" w:type="dxa"/>
          </w:tcMar>
        </w:tcPr>
        <w:p w:rsidR="00C35843" w:rsidRPr="00C0407E" w:rsidRDefault="008E7F16" w:rsidP="00C35843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Motionsväge</w:t>
          </w:r>
          <w:r w:rsidR="00C35843" w:rsidRPr="00C0407E">
            <w:rPr>
              <w:noProof/>
              <w:color w:val="0046B9"/>
              <w:sz w:val="14"/>
              <w:szCs w:val="14"/>
              <w:lang w:eastAsia="sv-SE"/>
            </w:rPr>
            <w:t>n 23</w:t>
          </w:r>
        </w:p>
        <w:p w:rsidR="008E7F16" w:rsidRPr="00C0407E" w:rsidRDefault="008E7F16" w:rsidP="00C35843">
          <w:pPr>
            <w:spacing w:after="0"/>
            <w:rPr>
              <w:noProof/>
              <w:color w:val="0046B9"/>
              <w:sz w:val="14"/>
              <w:szCs w:val="14"/>
              <w:lang w:eastAsia="sv-SE"/>
            </w:rPr>
          </w:pPr>
          <w:r w:rsidRPr="00C0407E">
            <w:rPr>
              <w:noProof/>
              <w:color w:val="0046B9"/>
              <w:sz w:val="14"/>
              <w:szCs w:val="14"/>
              <w:lang w:eastAsia="sv-SE"/>
            </w:rPr>
            <w:t>139 32  Värmdö</w:t>
          </w:r>
        </w:p>
      </w:tc>
    </w:tr>
  </w:tbl>
  <w:p w:rsidR="00433808" w:rsidRDefault="00433808" w:rsidP="00E644CD">
    <w:pPr>
      <w:pStyle w:val="Sidfot"/>
    </w:pPr>
    <w:r>
      <w:rPr>
        <w:noProof/>
        <w:lang w:eastAsia="sv-S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8" w:rsidRDefault="0015373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7E" w:rsidRDefault="00C0407E" w:rsidP="00E644CD">
      <w:r>
        <w:separator/>
      </w:r>
    </w:p>
  </w:footnote>
  <w:footnote w:type="continuationSeparator" w:id="0">
    <w:p w:rsidR="00C0407E" w:rsidRDefault="00C0407E" w:rsidP="00E6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8" w:rsidRDefault="0015373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08" w:rsidRDefault="00C0407E" w:rsidP="00E644CD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VIF.jpg" style="position:absolute;margin-left:-107.35pt;margin-top:-2.2pt;width:55.75pt;height:57pt;z-index:1;visibility:visible">
          <v:imagedata r:id="rId1" o:title="VI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8" w:rsidRDefault="001537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CD"/>
    <w:rsid w:val="000740E7"/>
    <w:rsid w:val="0011463D"/>
    <w:rsid w:val="00153738"/>
    <w:rsid w:val="001E5144"/>
    <w:rsid w:val="00243FE1"/>
    <w:rsid w:val="00314283"/>
    <w:rsid w:val="00433808"/>
    <w:rsid w:val="008B18B3"/>
    <w:rsid w:val="008E7F16"/>
    <w:rsid w:val="008F2258"/>
    <w:rsid w:val="00C0407E"/>
    <w:rsid w:val="00C35843"/>
    <w:rsid w:val="00E644CD"/>
    <w:rsid w:val="00F3010B"/>
    <w:rsid w:val="00F92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2258"/>
    <w:pPr>
      <w:spacing w:after="200"/>
    </w:pPr>
    <w:rPr>
      <w:rFonts w:ascii="Calibri" w:eastAsia="Calibri" w:hAnsi="Calibri"/>
      <w:sz w:val="18"/>
      <w:szCs w:val="18"/>
      <w:lang w:eastAsia="en-US"/>
    </w:rPr>
  </w:style>
  <w:style w:type="paragraph" w:styleId="Rubrik1">
    <w:name w:val="heading 1"/>
    <w:aliases w:val="Rubrik 1 VIF"/>
    <w:basedOn w:val="Normal"/>
    <w:next w:val="Normal"/>
    <w:link w:val="Rubrik1Char"/>
    <w:uiPriority w:val="9"/>
    <w:qFormat/>
    <w:rsid w:val="00F3010B"/>
    <w:pPr>
      <w:keepNext/>
      <w:keepLines/>
      <w:spacing w:before="120" w:after="240"/>
      <w:outlineLvl w:val="0"/>
    </w:pPr>
    <w:rPr>
      <w:rFonts w:ascii="Franklin Gothic Demi" w:eastAsia="Times New Roman" w:hAnsi="Franklin Gothic Demi"/>
      <w:bCs/>
      <w:color w:val="000000"/>
      <w:sz w:val="40"/>
      <w:szCs w:val="32"/>
    </w:rPr>
  </w:style>
  <w:style w:type="paragraph" w:styleId="Rubrik2">
    <w:name w:val="heading 2"/>
    <w:aliases w:val="Rubrik 2 VIF"/>
    <w:basedOn w:val="Normal"/>
    <w:next w:val="Normal"/>
    <w:link w:val="Rubrik2Char"/>
    <w:uiPriority w:val="9"/>
    <w:qFormat/>
    <w:rsid w:val="00F9283E"/>
    <w:pPr>
      <w:keepNext/>
      <w:keepLines/>
      <w:spacing w:before="120" w:after="120"/>
      <w:outlineLvl w:val="1"/>
    </w:pPr>
    <w:rPr>
      <w:rFonts w:ascii="ITC Franklin Gothic Std Demi" w:eastAsia="Times New Roman" w:hAnsi="ITC Franklin Gothic Std Demi"/>
      <w:bCs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78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A278D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278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A278D0"/>
    <w:rPr>
      <w:sz w:val="24"/>
      <w:szCs w:val="24"/>
    </w:rPr>
  </w:style>
  <w:style w:type="paragraph" w:customStyle="1" w:styleId="Allmntstyckeformat">
    <w:name w:val="[AllmŠnt styckeformat]"/>
    <w:basedOn w:val="Normal"/>
    <w:uiPriority w:val="99"/>
    <w:rsid w:val="00352A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ubrik1Char">
    <w:name w:val="Rubrik 1 Char"/>
    <w:aliases w:val="Rubrik 1 VIF Char"/>
    <w:link w:val="Rubrik1"/>
    <w:uiPriority w:val="9"/>
    <w:rsid w:val="00F3010B"/>
    <w:rPr>
      <w:rFonts w:ascii="Franklin Gothic Demi" w:eastAsia="Times New Roman" w:hAnsi="Franklin Gothic Demi"/>
      <w:bCs/>
      <w:color w:val="000000"/>
      <w:sz w:val="40"/>
      <w:szCs w:val="32"/>
      <w:lang w:eastAsia="en-US"/>
    </w:rPr>
  </w:style>
  <w:style w:type="character" w:customStyle="1" w:styleId="Rubrik2Char">
    <w:name w:val="Rubrik 2 Char"/>
    <w:aliases w:val="Rubrik 2 VIF Char"/>
    <w:link w:val="Rubrik2"/>
    <w:uiPriority w:val="9"/>
    <w:rsid w:val="00F9283E"/>
    <w:rPr>
      <w:rFonts w:ascii="ITC Franklin Gothic Std Demi" w:eastAsia="Times New Roman" w:hAnsi="ITC Franklin Gothic Std Demi"/>
      <w:bCs/>
      <w:color w:val="000000"/>
      <w:sz w:val="22"/>
      <w:szCs w:val="22"/>
      <w:lang w:eastAsia="en-US"/>
    </w:rPr>
  </w:style>
  <w:style w:type="paragraph" w:customStyle="1" w:styleId="BrdtextVIF">
    <w:name w:val="Brödtext VIF"/>
    <w:basedOn w:val="Allmntstyckeformat"/>
    <w:qFormat/>
    <w:rsid w:val="00E644CD"/>
    <w:pPr>
      <w:spacing w:after="200" w:line="240" w:lineRule="auto"/>
    </w:pPr>
    <w:rPr>
      <w:rFonts w:ascii="Franklin Gothic Book" w:hAnsi="Franklin Gothic Book" w:cs="ITCFranklinGothicStd-Book"/>
    </w:rPr>
  </w:style>
  <w:style w:type="table" w:styleId="Tabellrutnt">
    <w:name w:val="Table Grid"/>
    <w:basedOn w:val="Normaltabell"/>
    <w:uiPriority w:val="59"/>
    <w:rsid w:val="008E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193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Möjligheterna är oändliga</vt:lpstr>
      <vt:lpstr>    Möjligheterna är oändliga</vt:lpstr>
    </vt:vector>
  </TitlesOfParts>
  <Company>Castenfors Co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6</cp:revision>
  <cp:lastPrinted>2013-11-27T10:49:00Z</cp:lastPrinted>
  <dcterms:created xsi:type="dcterms:W3CDTF">2013-11-27T10:04:00Z</dcterms:created>
  <dcterms:modified xsi:type="dcterms:W3CDTF">2014-03-13T09:08:00Z</dcterms:modified>
</cp:coreProperties>
</file>